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沙县City缤纷城项目商业生活垃圾清运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沙县City缤纷城项目商业生活垃圾清运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A59534F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3F86D48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7155DD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2014C5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1268AF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1B5357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CC0571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14</Pages>
  <Words>4280</Words>
  <Characters>4368</Characters>
  <Lines>16</Lines>
  <Paragraphs>4</Paragraphs>
  <TotalTime>11</TotalTime>
  <ScaleCrop>false</ScaleCrop>
  <LinksUpToDate>false</LinksUpToDate>
  <CharactersWithSpaces>5017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2023-10-17T07:54:00Z</cp:lastPrinted>
  <dcterms:modified xsi:type="dcterms:W3CDTF">2023-10-18T00:58:34Z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F3C3BA91079A4B3FB2AB3BD64BB4A2E7_13</vt:lpwstr>
  </property>
</Properties>
</file>